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S2-2107545</w:t>
      </w:r>
      <w:bookmarkStart w:id="0" w:name="_GoBack"/>
      <w:bookmarkEnd w:id="0"/>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Pr="00980705">
        <w:rPr>
          <w:bCs w:val="0"/>
          <w:kern w:val="0"/>
          <w:lang w:eastAsia="en-GB"/>
        </w:rPr>
        <w:t xml:space="preserve">LS on </w:t>
      </w:r>
      <w:r w:rsidR="00980705" w:rsidRPr="00980705">
        <w:rPr>
          <w:bCs w:val="0"/>
          <w:kern w:val="0"/>
          <w:lang w:eastAsia="en-GB"/>
        </w:rPr>
        <w:t>MBS</w:t>
      </w:r>
      <w:r w:rsidR="00980705" w:rsidRPr="000955AA">
        <w:t xml:space="preserve"> broadcast service continuity and MBS session identification</w:t>
      </w:r>
    </w:p>
    <w:p w:rsidR="00463675" w:rsidRPr="000F4E43" w:rsidRDefault="00463675" w:rsidP="000F4E43">
      <w:pPr>
        <w:pStyle w:val="ac"/>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rsidR="00463675" w:rsidRPr="000F4E43" w:rsidRDefault="00463675" w:rsidP="000F4E43">
      <w:pPr>
        <w:pStyle w:val="ac"/>
      </w:pPr>
      <w:r w:rsidRPr="000F4E43">
        <w:t>Release:</w:t>
      </w:r>
      <w:r w:rsidRPr="000F4E43">
        <w:tab/>
      </w:r>
      <w:r w:rsidR="00FB2F49">
        <w:rPr>
          <w:color w:val="000000"/>
        </w:rPr>
        <w:t>Release 17</w:t>
      </w:r>
    </w:p>
    <w:p w:rsidR="00463675" w:rsidRPr="000F4E43" w:rsidRDefault="00463675" w:rsidP="000F4E43">
      <w:pPr>
        <w:pStyle w:val="ac"/>
      </w:pPr>
      <w:r w:rsidRPr="000F4E43">
        <w:t>Work Item:</w:t>
      </w:r>
      <w:r w:rsidRPr="000F4E43">
        <w:tab/>
      </w:r>
      <w:r w:rsidR="00FB2F49">
        <w:t>NR_MBS-Core, 5MBS</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2D27E6">
        <w:t>SA</w:t>
      </w:r>
      <w:r w:rsidR="00C831C8" w:rsidRPr="002D27E6">
        <w:t>2</w:t>
      </w:r>
    </w:p>
    <w:p w:rsidR="00463675" w:rsidRPr="00600780" w:rsidRDefault="00463675" w:rsidP="000F4E43">
      <w:pPr>
        <w:pStyle w:val="Source"/>
      </w:pPr>
      <w:r w:rsidRPr="000F4E43">
        <w:t>To:</w:t>
      </w:r>
      <w:r w:rsidRPr="000F4E43">
        <w:tab/>
      </w:r>
      <w:r w:rsidR="002D27E6" w:rsidRPr="00DA107A">
        <w:rPr>
          <w:bCs/>
        </w:rPr>
        <w:t>RAN2</w:t>
      </w:r>
    </w:p>
    <w:p w:rsidR="00463675" w:rsidRPr="000F4E43" w:rsidRDefault="00463675" w:rsidP="000F4E43">
      <w:pPr>
        <w:pStyle w:val="Source"/>
      </w:pPr>
      <w:r w:rsidRPr="000F4E43">
        <w:t>Cc:</w:t>
      </w:r>
      <w:r w:rsidRPr="000F4E43">
        <w:tab/>
      </w:r>
      <w:r w:rsidR="002D27E6">
        <w:rPr>
          <w:bCs/>
        </w:rPr>
        <w:t>RAN3, SA4</w:t>
      </w:r>
      <w:r w:rsidR="00F200A3">
        <w:rPr>
          <w:bCs/>
        </w:rPr>
        <w:t>, SA6</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BC70C7">
        <w:rPr>
          <w:color w:val="000000"/>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rsidR="00F200A3" w:rsidRDefault="00F200A3" w:rsidP="00F200A3">
      <w:pPr>
        <w:pStyle w:val="a3"/>
        <w:jc w:val="both"/>
        <w:rPr>
          <w:rFonts w:ascii="Arial" w:hAnsi="Arial" w:cs="Arial"/>
          <w:bCs/>
        </w:rPr>
      </w:pPr>
    </w:p>
    <w:tbl>
      <w:tblPr>
        <w:tblStyle w:val="ae"/>
        <w:tblW w:w="0" w:type="auto"/>
        <w:tblLook w:val="04A0" w:firstRow="1" w:lastRow="0" w:firstColumn="1" w:lastColumn="0" w:noHBand="0" w:noVBand="1"/>
      </w:tblPr>
      <w:tblGrid>
        <w:gridCol w:w="9629"/>
      </w:tblGrid>
      <w:tr w:rsidR="006F7CA8" w:rsidTr="006F7CA8">
        <w:tc>
          <w:tcPr>
            <w:tcW w:w="9629" w:type="dxa"/>
          </w:tcPr>
          <w:p w:rsidR="006F7CA8" w:rsidRDefault="006F7CA8" w:rsidP="00F200A3">
            <w:pPr>
              <w:pStyle w:val="a3"/>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rsidR="00463675" w:rsidRDefault="00463675" w:rsidP="008E361C">
      <w:pPr>
        <w:rPr>
          <w:rFonts w:ascii="Arial" w:hAnsi="Arial" w:cs="Arial"/>
          <w:bCs/>
        </w:rPr>
      </w:pPr>
    </w:p>
    <w:p w:rsidR="008E361C" w:rsidRPr="00494101"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o use</w:t>
      </w:r>
      <w:r w:rsidR="00E65DDC">
        <w:rPr>
          <w:rFonts w:ascii="Arial" w:hAnsi="Arial" w:cs="Arial"/>
          <w:bCs/>
        </w:rPr>
        <w:t xml:space="preserve"> </w:t>
      </w:r>
      <w:r w:rsidR="00BC70C7">
        <w:rPr>
          <w:rFonts w:ascii="Arial" w:hAnsi="Arial" w:cs="Arial"/>
          <w:bCs/>
        </w:rPr>
        <w:t xml:space="preserve">MBS </w:t>
      </w:r>
      <w:r w:rsidR="00E65DDC">
        <w:rPr>
          <w:rFonts w:ascii="Arial" w:hAnsi="Arial" w:cs="Arial"/>
          <w:bCs/>
        </w:rPr>
        <w:t>SAI</w:t>
      </w:r>
      <w:r>
        <w:rPr>
          <w:rFonts w:ascii="Arial" w:hAnsi="Arial" w:cs="Arial"/>
          <w:bCs/>
        </w:rPr>
        <w:t xml:space="preserve"> (i.e., </w:t>
      </w:r>
      <w:r w:rsidR="00BC70C7">
        <w:rPr>
          <w:rFonts w:ascii="Arial" w:hAnsi="Arial" w:cs="Arial"/>
          <w:bCs/>
        </w:rPr>
        <w:t xml:space="preserve">MBS </w:t>
      </w:r>
      <w:r>
        <w:rPr>
          <w:rFonts w:ascii="Arial" w:hAnsi="Arial" w:cs="Arial"/>
          <w:bCs/>
        </w:rPr>
        <w:t>Service Area ID)</w:t>
      </w:r>
      <w:r w:rsidR="00A91C2D">
        <w:rPr>
          <w:rFonts w:ascii="Arial" w:hAnsi="Arial" w:cs="Arial" w:hint="eastAsia"/>
          <w:bCs/>
        </w:rPr>
        <w:t xml:space="preserve"> for reducing </w:t>
      </w:r>
      <w:r w:rsidR="00A91C2D">
        <w:rPr>
          <w:rFonts w:ascii="Arial" w:hAnsi="Arial" w:cs="Arial"/>
          <w:bCs/>
        </w:rPr>
        <w:t>the</w:t>
      </w:r>
      <w:r w:rsidR="00A91C2D">
        <w:rPr>
          <w:rFonts w:ascii="Arial" w:hAnsi="Arial" w:cs="Arial" w:hint="eastAsia"/>
          <w:bCs/>
        </w:rPr>
        <w:t xml:space="preserve"> </w:t>
      </w:r>
      <w:r w:rsidR="00A91C2D">
        <w:rPr>
          <w:rFonts w:ascii="Arial" w:hAnsi="Arial" w:cs="Arial"/>
          <w:bCs/>
        </w:rPr>
        <w:t xml:space="preserve">volume broadcasted in SIB. </w:t>
      </w:r>
      <w:r w:rsidR="00BC70C7">
        <w:rPr>
          <w:rFonts w:ascii="Arial" w:hAnsi="Arial" w:cs="Arial"/>
          <w:bCs/>
        </w:rPr>
        <w:t xml:space="preserve">The MBS SAI is with the similar functionalities as MBMS SAI in TS 23.003. </w:t>
      </w:r>
      <w:r w:rsidR="00BC70C7" w:rsidRPr="00BC70C7">
        <w:rPr>
          <w:rFonts w:ascii="Arial" w:hAnsi="Arial" w:cs="Arial"/>
          <w:bCs/>
        </w:rPr>
        <w:t>A cell shall be able to belong to one or more MBM SAs, and therefore i</w:t>
      </w:r>
      <w:r w:rsidR="00BC70C7">
        <w:rPr>
          <w:rFonts w:ascii="Arial" w:hAnsi="Arial" w:cs="Arial"/>
          <w:bCs/>
        </w:rPr>
        <w:t>s addressable by one or more MB</w:t>
      </w:r>
      <w:r w:rsidR="00BC70C7" w:rsidRPr="00BC70C7">
        <w:rPr>
          <w:rFonts w:ascii="Arial" w:hAnsi="Arial" w:cs="Arial"/>
          <w:bCs/>
        </w:rPr>
        <w:t>S SAIs.</w:t>
      </w:r>
    </w:p>
    <w:p w:rsidR="00463675" w:rsidRPr="00BC70C7" w:rsidRDefault="00463675">
      <w:pPr>
        <w:pStyle w:val="a3"/>
        <w:tabs>
          <w:tab w:val="clear" w:pos="4153"/>
          <w:tab w:val="clear" w:pos="8306"/>
        </w:tabs>
        <w:rPr>
          <w:rFonts w:ascii="Arial" w:hAnsi="Arial" w:cs="Arial"/>
          <w:bCs/>
          <w:lang w:eastAsia="zh-CN"/>
        </w:rPr>
      </w:pPr>
    </w:p>
    <w:tbl>
      <w:tblPr>
        <w:tblStyle w:val="ae"/>
        <w:tblW w:w="0" w:type="auto"/>
        <w:tblLook w:val="04A0" w:firstRow="1" w:lastRow="0" w:firstColumn="1" w:lastColumn="0" w:noHBand="0" w:noVBand="1"/>
      </w:tblPr>
      <w:tblGrid>
        <w:gridCol w:w="9629"/>
      </w:tblGrid>
      <w:tr w:rsidR="006F7CA8" w:rsidTr="006F7CA8">
        <w:tc>
          <w:tcPr>
            <w:tcW w:w="9629" w:type="dxa"/>
          </w:tcPr>
          <w:p w:rsidR="006F7CA8" w:rsidRDefault="006F7CA8" w:rsidP="00F200A3">
            <w:pPr>
              <w:pStyle w:val="a3"/>
              <w:jc w:val="both"/>
              <w:rPr>
                <w:rFonts w:ascii="Arial" w:eastAsia="MS Mincho" w:hAnsi="Arial" w:cs="Arial"/>
                <w:b/>
                <w:lang w:eastAsia="en-GB"/>
              </w:rPr>
            </w:pPr>
            <w:r w:rsidRPr="00F200A3">
              <w:rPr>
                <w:rFonts w:ascii="Arial" w:eastAsia="MS Mincho" w:hAnsi="Arial" w:cs="Arial"/>
                <w:b/>
                <w:lang w:eastAsia="en-GB"/>
              </w:rPr>
              <w:t>Question 2: Can the mapping between frequency and MBS service/session be provided in the upper layer signalling (e.g. USD), as in LTE SC-PTM?</w:t>
            </w:r>
          </w:p>
        </w:tc>
      </w:tr>
    </w:tbl>
    <w:p w:rsidR="00F200A3" w:rsidRDefault="00F200A3">
      <w:pPr>
        <w:pStyle w:val="a3"/>
        <w:tabs>
          <w:tab w:val="clear" w:pos="4153"/>
          <w:tab w:val="clear" w:pos="8306"/>
        </w:tabs>
        <w:rPr>
          <w:rFonts w:ascii="Arial" w:hAnsi="Arial" w:cs="Arial"/>
        </w:rPr>
      </w:pPr>
    </w:p>
    <w:p w:rsidR="00B97368" w:rsidRPr="00B97368" w:rsidRDefault="00B97368" w:rsidP="00B97368">
      <w:r>
        <w:rPr>
          <w:rFonts w:ascii="Arial" w:hAnsi="Arial" w:cs="Arial" w:hint="eastAsia"/>
          <w:bCs/>
        </w:rPr>
        <w:t xml:space="preserve">SA2 answer: SA2 </w:t>
      </w:r>
      <w:r w:rsidR="00494101">
        <w:rPr>
          <w:rFonts w:ascii="Arial" w:hAnsi="Arial" w:cs="Arial"/>
          <w:bCs/>
        </w:rPr>
        <w:t xml:space="preserve">confirms that the mapping between frequency and </w:t>
      </w:r>
      <w:r w:rsidR="00210992">
        <w:rPr>
          <w:rFonts w:ascii="Arial" w:hAnsi="Arial" w:cs="Arial"/>
          <w:bCs/>
        </w:rPr>
        <w:t xml:space="preserve">MBS </w:t>
      </w:r>
      <w:r w:rsidR="00494101">
        <w:rPr>
          <w:rFonts w:ascii="Arial" w:hAnsi="Arial" w:cs="Arial"/>
          <w:bCs/>
        </w:rPr>
        <w:t>SAI can be provided to the UEs in the upper layer signalling</w:t>
      </w:r>
      <w:r w:rsidR="00460A1D">
        <w:rPr>
          <w:rFonts w:ascii="Arial" w:hAnsi="Arial" w:cs="Arial"/>
          <w:bCs/>
        </w:rPr>
        <w:t>, e.g., via Service announcement</w:t>
      </w:r>
      <w:r w:rsidR="00494101">
        <w:rPr>
          <w:rFonts w:ascii="Arial" w:hAnsi="Arial" w:cs="Arial"/>
          <w:bCs/>
        </w:rPr>
        <w:t xml:space="preserve">. Details will be determined by SA4 and SA6. </w:t>
      </w:r>
    </w:p>
    <w:p w:rsidR="00B97368" w:rsidRPr="00F200A3" w:rsidRDefault="00B97368">
      <w:pPr>
        <w:pStyle w:val="a3"/>
        <w:tabs>
          <w:tab w:val="clear" w:pos="4153"/>
          <w:tab w:val="clear" w:pos="8306"/>
        </w:tabs>
        <w:rPr>
          <w:rFonts w:ascii="Arial" w:hAnsi="Arial" w:cs="Arial"/>
        </w:rPr>
      </w:pPr>
    </w:p>
    <w:tbl>
      <w:tblPr>
        <w:tblStyle w:val="ae"/>
        <w:tblW w:w="0" w:type="auto"/>
        <w:tblLook w:val="04A0" w:firstRow="1" w:lastRow="0" w:firstColumn="1" w:lastColumn="0" w:noHBand="0" w:noVBand="1"/>
      </w:tblPr>
      <w:tblGrid>
        <w:gridCol w:w="9629"/>
      </w:tblGrid>
      <w:tr w:rsidR="006F7CA8" w:rsidTr="006F7CA8">
        <w:tc>
          <w:tcPr>
            <w:tcW w:w="9629" w:type="dxa"/>
          </w:tcPr>
          <w:p w:rsidR="006F7CA8" w:rsidRDefault="006F7CA8" w:rsidP="00F420BB">
            <w:pPr>
              <w:rPr>
                <w:rFonts w:ascii="Arial" w:eastAsia="等线" w:hAnsi="Arial" w:cs="Arial"/>
                <w:b/>
                <w:lang w:val="en-US"/>
              </w:rPr>
            </w:pPr>
            <w:r>
              <w:rPr>
                <w:rFonts w:ascii="Arial" w:eastAsia="等线" w:hAnsi="Arial" w:cs="Arial"/>
                <w:b/>
                <w:lang w:val="en-US"/>
              </w:rPr>
              <w:t>Question 3: For both broadcast and multicast session, is sessionID parameter or alike required in NR or is TMGI sufficient to identify the MBS session?</w:t>
            </w:r>
          </w:p>
        </w:tc>
      </w:tr>
    </w:tbl>
    <w:p w:rsidR="00B97368" w:rsidRDefault="00B97368" w:rsidP="00B97368">
      <w:pPr>
        <w:rPr>
          <w:rFonts w:ascii="Arial" w:hAnsi="Arial" w:cs="Arial"/>
          <w:bCs/>
        </w:rPr>
      </w:pPr>
    </w:p>
    <w:p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r w:rsidR="00B5691F">
        <w:rPr>
          <w:rFonts w:ascii="Arial" w:hAnsi="Arial" w:cs="Arial"/>
          <w:bCs/>
          <w:lang w:val="en-US"/>
        </w:rPr>
        <w:t xml:space="preserve">Similarly, </w:t>
      </w:r>
      <w:r>
        <w:rPr>
          <w:rFonts w:ascii="Arial" w:hAnsi="Arial" w:cs="Arial" w:hint="eastAsia"/>
          <w:bCs/>
        </w:rPr>
        <w:t xml:space="preserve">SA2 </w:t>
      </w:r>
      <w:r w:rsidR="008A287B">
        <w:rPr>
          <w:rFonts w:ascii="Arial" w:hAnsi="Arial" w:cs="Arial"/>
          <w:bCs/>
        </w:rPr>
        <w:t>assume</w:t>
      </w:r>
      <w:r w:rsidR="002F0C93">
        <w:rPr>
          <w:rFonts w:ascii="Arial" w:hAnsi="Arial" w:cs="Arial"/>
          <w:bCs/>
        </w:rPr>
        <w:t xml:space="preserve">s allocating session ID is part of </w:t>
      </w:r>
      <w:r w:rsidR="008A287B">
        <w:rPr>
          <w:rFonts w:ascii="Arial" w:hAnsi="Arial" w:cs="Arial"/>
          <w:bCs/>
        </w:rPr>
        <w:t xml:space="preserve">the </w:t>
      </w:r>
      <w:r w:rsidR="002F0C93">
        <w:rPr>
          <w:rFonts w:ascii="Arial" w:hAnsi="Arial" w:cs="Arial"/>
          <w:bCs/>
        </w:rPr>
        <w:t xml:space="preserve">service layer functionalities of MBSF, and will be determined by SA4. </w:t>
      </w:r>
    </w:p>
    <w:p w:rsidR="00F200A3" w:rsidRDefault="00F200A3">
      <w:pPr>
        <w:pStyle w:val="a3"/>
        <w:tabs>
          <w:tab w:val="clear" w:pos="4153"/>
          <w:tab w:val="clear" w:pos="8306"/>
        </w:tabs>
        <w:rPr>
          <w:rFonts w:ascii="Arial" w:hAnsi="Arial" w:cs="Arial"/>
        </w:rPr>
      </w:pPr>
    </w:p>
    <w:p w:rsidR="00F420BB" w:rsidRPr="000F4E43" w:rsidRDefault="00F420BB">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D38E2">
        <w:rPr>
          <w:rFonts w:ascii="Arial" w:hAnsi="Arial" w:cs="Arial"/>
          <w:b/>
          <w:color w:val="000000"/>
        </w:rPr>
        <w:t>RAN2</w:t>
      </w:r>
      <w:r w:rsidRPr="000F4E43">
        <w:rPr>
          <w:rFonts w:ascii="Arial" w:hAnsi="Arial" w:cs="Arial"/>
          <w:b/>
        </w:rPr>
        <w:t xml:space="preserve"> group.</w:t>
      </w:r>
    </w:p>
    <w:p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r w:rsidR="00AD38E2">
        <w:rPr>
          <w:rFonts w:ascii="Arial" w:hAnsi="Arial" w:cs="Arial"/>
          <w:color w:val="000000"/>
        </w:rPr>
        <w:t>RAN2 to take</w:t>
      </w:r>
      <w:r w:rsidR="00AD38E2">
        <w:rPr>
          <w:rFonts w:ascii="Arial" w:hAnsi="Arial" w:cs="Arial"/>
        </w:rPr>
        <w:t xml:space="preserve"> SA2 answers into consideration</w:t>
      </w:r>
      <w:r w:rsidR="00AD38E2" w:rsidRPr="00AD38E2">
        <w:rPr>
          <w:rFonts w:ascii="Arial" w:hAnsi="Arial" w:cs="Arial"/>
        </w:rPr>
        <w:t xml:space="preserve">. </w:t>
      </w:r>
    </w:p>
    <w:p w:rsidR="00463675" w:rsidRPr="0007406D"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94D" w:rsidRDefault="0036394D">
      <w:r>
        <w:separator/>
      </w:r>
    </w:p>
  </w:endnote>
  <w:endnote w:type="continuationSeparator" w:id="0">
    <w:p w:rsidR="0036394D" w:rsidRDefault="0036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94D" w:rsidRDefault="0036394D">
      <w:r>
        <w:separator/>
      </w:r>
    </w:p>
  </w:footnote>
  <w:footnote w:type="continuationSeparator" w:id="0">
    <w:p w:rsidR="0036394D" w:rsidRDefault="003639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406D"/>
    <w:rsid w:val="00076BB0"/>
    <w:rsid w:val="000955AA"/>
    <w:rsid w:val="000E7FEC"/>
    <w:rsid w:val="000F08AB"/>
    <w:rsid w:val="000F4E43"/>
    <w:rsid w:val="00130D6F"/>
    <w:rsid w:val="00144B78"/>
    <w:rsid w:val="00175A43"/>
    <w:rsid w:val="0019277B"/>
    <w:rsid w:val="001A31C6"/>
    <w:rsid w:val="001B7D46"/>
    <w:rsid w:val="001C1B1A"/>
    <w:rsid w:val="001C25DA"/>
    <w:rsid w:val="001D71CA"/>
    <w:rsid w:val="00210992"/>
    <w:rsid w:val="0022103D"/>
    <w:rsid w:val="00223ED5"/>
    <w:rsid w:val="0023528E"/>
    <w:rsid w:val="00243599"/>
    <w:rsid w:val="00264A7F"/>
    <w:rsid w:val="002D27E6"/>
    <w:rsid w:val="002F0C93"/>
    <w:rsid w:val="003007F7"/>
    <w:rsid w:val="00324937"/>
    <w:rsid w:val="00344778"/>
    <w:rsid w:val="0036394D"/>
    <w:rsid w:val="003856A3"/>
    <w:rsid w:val="00387EBE"/>
    <w:rsid w:val="003C6ED3"/>
    <w:rsid w:val="003D4891"/>
    <w:rsid w:val="00416573"/>
    <w:rsid w:val="004330B0"/>
    <w:rsid w:val="0045420C"/>
    <w:rsid w:val="00460A1D"/>
    <w:rsid w:val="00463675"/>
    <w:rsid w:val="004727C2"/>
    <w:rsid w:val="00477B8F"/>
    <w:rsid w:val="0049341F"/>
    <w:rsid w:val="00494101"/>
    <w:rsid w:val="004A31B6"/>
    <w:rsid w:val="004D5FC5"/>
    <w:rsid w:val="004E592D"/>
    <w:rsid w:val="004E7F6A"/>
    <w:rsid w:val="004F4A64"/>
    <w:rsid w:val="00574CB5"/>
    <w:rsid w:val="00584B08"/>
    <w:rsid w:val="00586194"/>
    <w:rsid w:val="005918EF"/>
    <w:rsid w:val="00595688"/>
    <w:rsid w:val="005C38C8"/>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A1FE0"/>
    <w:rsid w:val="007E2F26"/>
    <w:rsid w:val="007F3EE4"/>
    <w:rsid w:val="00827222"/>
    <w:rsid w:val="00834BD7"/>
    <w:rsid w:val="0084049C"/>
    <w:rsid w:val="00841710"/>
    <w:rsid w:val="00844354"/>
    <w:rsid w:val="0085215B"/>
    <w:rsid w:val="00854847"/>
    <w:rsid w:val="0086711C"/>
    <w:rsid w:val="00895E01"/>
    <w:rsid w:val="008A287B"/>
    <w:rsid w:val="008B2BBD"/>
    <w:rsid w:val="008C2107"/>
    <w:rsid w:val="008D6007"/>
    <w:rsid w:val="008E361C"/>
    <w:rsid w:val="008F1776"/>
    <w:rsid w:val="00904688"/>
    <w:rsid w:val="00906004"/>
    <w:rsid w:val="00923E7C"/>
    <w:rsid w:val="0092480A"/>
    <w:rsid w:val="00980705"/>
    <w:rsid w:val="00986179"/>
    <w:rsid w:val="00996DAA"/>
    <w:rsid w:val="009B265F"/>
    <w:rsid w:val="009B349E"/>
    <w:rsid w:val="009D4F3B"/>
    <w:rsid w:val="009E5C6F"/>
    <w:rsid w:val="009F76A3"/>
    <w:rsid w:val="00A07FCE"/>
    <w:rsid w:val="00A40CCC"/>
    <w:rsid w:val="00A441B5"/>
    <w:rsid w:val="00A80196"/>
    <w:rsid w:val="00A91C2D"/>
    <w:rsid w:val="00A97246"/>
    <w:rsid w:val="00AA0A94"/>
    <w:rsid w:val="00AA3F43"/>
    <w:rsid w:val="00AC6962"/>
    <w:rsid w:val="00AD38E2"/>
    <w:rsid w:val="00AE1BD2"/>
    <w:rsid w:val="00AF5D18"/>
    <w:rsid w:val="00B31FE9"/>
    <w:rsid w:val="00B5691F"/>
    <w:rsid w:val="00B76927"/>
    <w:rsid w:val="00B81AA1"/>
    <w:rsid w:val="00B97368"/>
    <w:rsid w:val="00BB77FB"/>
    <w:rsid w:val="00BC70C7"/>
    <w:rsid w:val="00BD727C"/>
    <w:rsid w:val="00C25B1D"/>
    <w:rsid w:val="00C33343"/>
    <w:rsid w:val="00C4081E"/>
    <w:rsid w:val="00C47105"/>
    <w:rsid w:val="00C55D6B"/>
    <w:rsid w:val="00C831C8"/>
    <w:rsid w:val="00C9202D"/>
    <w:rsid w:val="00CA6FCD"/>
    <w:rsid w:val="00CE15C4"/>
    <w:rsid w:val="00D03F4E"/>
    <w:rsid w:val="00D5113A"/>
    <w:rsid w:val="00D60729"/>
    <w:rsid w:val="00D812DC"/>
    <w:rsid w:val="00DA61BB"/>
    <w:rsid w:val="00DA75CA"/>
    <w:rsid w:val="00DD788E"/>
    <w:rsid w:val="00DE24B5"/>
    <w:rsid w:val="00E4038D"/>
    <w:rsid w:val="00E65DDC"/>
    <w:rsid w:val="00E74294"/>
    <w:rsid w:val="00E87510"/>
    <w:rsid w:val="00EC13E9"/>
    <w:rsid w:val="00EE3074"/>
    <w:rsid w:val="00F200A3"/>
    <w:rsid w:val="00F248C0"/>
    <w:rsid w:val="00F25264"/>
    <w:rsid w:val="00F37397"/>
    <w:rsid w:val="00F420BB"/>
    <w:rsid w:val="00F508E2"/>
    <w:rsid w:val="00F62570"/>
    <w:rsid w:val="00F71E4B"/>
    <w:rsid w:val="00F80ED3"/>
    <w:rsid w:val="00FA72EC"/>
    <w:rsid w:val="00FB2F4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F200A3"/>
    <w:pPr>
      <w:ind w:firstLineChars="200" w:firstLine="420"/>
    </w:pPr>
  </w:style>
  <w:style w:type="character" w:customStyle="1" w:styleId="Char">
    <w:name w:val="页眉 Char"/>
    <w:link w:val="a3"/>
    <w:qFormat/>
    <w:rsid w:val="00F200A3"/>
    <w:rPr>
      <w:lang w:val="en-GB" w:eastAsia="en-US"/>
    </w:rPr>
  </w:style>
  <w:style w:type="table" w:styleId="ae">
    <w:name w:val="Table Grid"/>
    <w:basedOn w:val="a1"/>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336</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on MBS broadcast service continuity and MBS session identifica</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2253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3</cp:revision>
  <cp:lastPrinted>2002-04-23T08:10:00Z</cp:lastPrinted>
  <dcterms:created xsi:type="dcterms:W3CDTF">2021-10-11T03:14:00Z</dcterms:created>
  <dcterms:modified xsi:type="dcterms:W3CDTF">2021-10-11T11:41:00Z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(3)4bMRF+sApR53PnOJtJ0QdLalPU6yhx0ge1FYeHYexLjryBayBPnMGDJBIVCP6/JQaebgPRE6
o/cOGcXJhhvT7dOTd5io/ZjdB1d7floXpQ9deCGTSER0X40XeFZEfAmX+BNu0XebsP8TGl4e
Yqyc+3s+hyDh378Ru5V7yhlu8NMLBSCR0TD6/wyxQQiL3KqlAB2xCGWYDZ803CLhGowj7jhd
kyPn4kV2OzoK36+5e+</vt:lpwstr>
  </property>
  <property fmtid="{D5CDD505-2E9C-101B-9397-08002B2CF9AE}" pid="7" name="_2015_ms_pID_7253431">
    <vt:lpwstr>1VfzSDptt0AJX7HPdtvWh66Vvul94MfLX/sxXCuFldKJl5sUKTeOm1
jpxTPbsuXt/fVGBLhd31RqR9Sb/ndOiHcZAWow+6rHm8kLiC4WWO30WUpEsYlskbaS2d+TwH
lE1+ECXWiMa7VaLeu9WzaSsRRNrTd59iA7BtKzDLfNC9u2buwlZ1+NnzdEn+beb9wMM0wlwe
1d4o5BUP5EvS/h6BFkikGBXSHVRkHIEE7pvQ</vt:lpwstr>
  </property>
  <property fmtid="{D5CDD505-2E9C-101B-9397-08002B2CF9AE}" pid="8" name="_2015_ms_pID_7253432">
    <vt:lpwstr>Tg==</vt:lpwstr>
  </property>
</Properties>
</file>